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Fincher Ronald Morgan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10/31/2011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Acadia Healthcare Company,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ACHC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534"/>
        <w:spacing w:after="0" w:line="268" w:lineRule="auto"/>
        <w:rPr>
          <w:sz w:val="20"/>
          <w:szCs w:val="20"/>
          <w:color w:val="auto"/>
        </w:rPr>
      </w:pPr>
      <w:r>
        <w:rPr>
          <w:rFonts w:ascii="Arial" w:cs="Arial" w:eastAsia="Arial" w:hAnsi="Arial"/>
          <w:sz w:val="18"/>
          <w:szCs w:val="18"/>
          <w:color w:val="0000FF"/>
        </w:rPr>
        <w:t>ACADIA HEALTHCARE COMPANY,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CRESCENT CENTRE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FRANKLIN  TN</w:t>
            </w:r>
          </w:p>
        </w:tc>
        <w:tc>
          <w:tcPr>
            <w:tcW w:w="860" w:type="dxa"/>
            <w:vAlign w:val="bottom"/>
          </w:tcPr>
          <w:p>
            <w:pPr>
              <w:jc w:val="right"/>
              <w:spacing w:after="0"/>
              <w:rPr>
                <w:sz w:val="20"/>
                <w:szCs w:val="20"/>
                <w:color w:val="auto"/>
              </w:rPr>
            </w:pPr>
            <w:r>
              <w:rPr>
                <w:rFonts w:ascii="Arial" w:cs="Arial" w:eastAsia="Arial" w:hAnsi="Arial"/>
                <w:sz w:val="18"/>
                <w:szCs w:val="18"/>
                <w:color w:val="0000FF"/>
              </w:rPr>
              <w:t>37067</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00" w:type="dxa"/>
            <w:vAlign w:val="bottom"/>
            <w:vMerge w:val="restart"/>
          </w:tcPr>
          <w:p>
            <w:pPr>
              <w:ind w:left="860"/>
              <w:spacing w:after="0"/>
              <w:rPr>
                <w:sz w:val="20"/>
                <w:szCs w:val="20"/>
                <w:color w:val="auto"/>
              </w:rPr>
            </w:pPr>
            <w:r>
              <w:rPr>
                <w:rFonts w:ascii="Arial" w:cs="Arial" w:eastAsia="Arial" w:hAnsi="Arial"/>
                <w:sz w:val="18"/>
                <w:szCs w:val="18"/>
                <w:color w:val="0000FF"/>
              </w:rPr>
              <w:t>296,952</w:t>
            </w:r>
          </w:p>
        </w:tc>
        <w:tc>
          <w:tcPr>
            <w:tcW w:w="980" w:type="dxa"/>
            <w:vAlign w:val="bottom"/>
            <w:gridSpan w:val="2"/>
            <w:vMerge w:val="restart"/>
          </w:tcPr>
          <w:p>
            <w:pPr>
              <w:ind w:left="520"/>
              <w:spacing w:after="0"/>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(1)(2)(3)</w:t>
            </w:r>
          </w:p>
        </w:tc>
        <w:tc>
          <w:tcPr>
            <w:tcW w:w="34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Held directly by Acadia Healthcare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0000FF"/>
              </w:rPr>
              <w:t>Holdings, LLC</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2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446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   3. Title and Amount of Securities</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10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Fincher is an executive officer of Acadia Healthcare Holdings, LLC ("Holdings"). As a result, Mr. Fincher may be deemed to have beneficial ownership of the reported securities.</w:t>
      </w:r>
    </w:p>
    <w:p>
      <w:pPr>
        <w:spacing w:after="0" w:line="41" w:lineRule="exact"/>
        <w:rPr>
          <w:rFonts w:ascii="Arial" w:cs="Arial" w:eastAsia="Arial" w:hAnsi="Arial"/>
          <w:sz w:val="14"/>
          <w:szCs w:val="14"/>
          <w:color w:val="008000"/>
        </w:rPr>
      </w:pPr>
    </w:p>
    <w:p>
      <w:pPr>
        <w:jc w:val="both"/>
        <w:ind w:left="40" w:right="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Holdings will distribute shares of Acadia Healthcare Company, Inc. common stock to its members, which include the Ron Fincher 2011 Grantor Retained Annuity Trust (the "Fincher Trust") and Mr. Fincher, in respect of their ownership interests prior to the merger of Acadia Healthcare Company, Inc. and PHC, Inc. After such distribution, 177,694 of the reported shares will be owned of record by the Fincher Trust and 119, 258 of the reported shares will be owned by Mr. Fincher.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Fincher expressly disclaims beneficial ownership of the reported securities except to the extent of his pecuniary interest therein.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0000FF"/>
                <w:w w:val="88"/>
              </w:rPr>
              <w:t>/s/ Ron Fincher</w:t>
            </w:r>
          </w:p>
        </w:tc>
        <w:tc>
          <w:tcPr>
            <w:tcW w:w="10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10/31/2011</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48040" TargetMode="External"/><Relationship Id="rId12"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2019-12-18T02:10:11Z</dcterms:created>
  <dcterms:modified xsi:type="dcterms:W3CDTF">2019-12-18T02:10:11Z</dcterms:modified>
</cp:coreProperties>
</file>