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6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67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TURNER BRENT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40" w:type="dxa"/>
            <w:vAlign w:val="bottom"/>
            <w:tcBorders>
              <w:top w:val="single" w:sz="8" w:color="0000EE"/>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10/31/2011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Acadia Healthcare Company,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ACHC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32"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534"/>
        <w:spacing w:after="0" w:line="268" w:lineRule="auto"/>
        <w:rPr>
          <w:sz w:val="20"/>
          <w:szCs w:val="20"/>
          <w:color w:val="auto"/>
        </w:rPr>
      </w:pPr>
      <w:r>
        <w:rPr>
          <w:rFonts w:ascii="Arial" w:cs="Arial" w:eastAsia="Arial" w:hAnsi="Arial"/>
          <w:sz w:val="18"/>
          <w:szCs w:val="18"/>
          <w:color w:val="0000FF"/>
        </w:rPr>
        <w:t>ACADIA HEALTHCARE COMPANY,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830 CRESCENT CENTRE DRIVE, SUITE</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610</w:t>
      </w:r>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r>
      <w:tr>
        <w:trPr>
          <w:trHeight w:val="242"/>
        </w:trPr>
        <w:tc>
          <w:tcPr>
            <w:tcW w:w="1780" w:type="dxa"/>
            <w:vAlign w:val="bottom"/>
          </w:tcPr>
          <w:p>
            <w:pPr>
              <w:ind w:left="40"/>
              <w:spacing w:after="0"/>
              <w:rPr>
                <w:sz w:val="20"/>
                <w:szCs w:val="20"/>
                <w:color w:val="auto"/>
              </w:rPr>
            </w:pPr>
            <w:r>
              <w:rPr>
                <w:rFonts w:ascii="Arial" w:cs="Arial" w:eastAsia="Arial" w:hAnsi="Arial"/>
                <w:sz w:val="18"/>
                <w:szCs w:val="18"/>
                <w:color w:val="0000FF"/>
              </w:rPr>
              <w:t>FRANKLIN  TN</w:t>
            </w:r>
          </w:p>
        </w:tc>
        <w:tc>
          <w:tcPr>
            <w:tcW w:w="860" w:type="dxa"/>
            <w:vAlign w:val="bottom"/>
          </w:tcPr>
          <w:p>
            <w:pPr>
              <w:jc w:val="right"/>
              <w:spacing w:after="0"/>
              <w:rPr>
                <w:sz w:val="20"/>
                <w:szCs w:val="20"/>
                <w:color w:val="auto"/>
              </w:rPr>
            </w:pPr>
            <w:r>
              <w:rPr>
                <w:rFonts w:ascii="Arial" w:cs="Arial" w:eastAsia="Arial" w:hAnsi="Arial"/>
                <w:sz w:val="18"/>
                <w:szCs w:val="18"/>
                <w:color w:val="0000FF"/>
              </w:rPr>
              <w:t>37067</w:t>
            </w:r>
          </w:p>
        </w:tc>
      </w:tr>
    </w:tbl>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6"/>
        <w:spacing w:after="0"/>
        <w:rPr>
          <w:sz w:val="20"/>
          <w:szCs w:val="20"/>
          <w:color w:val="auto"/>
        </w:rPr>
      </w:pPr>
      <w:r>
        <w:rPr>
          <w:rFonts w:ascii="Arial" w:cs="Arial" w:eastAsia="Arial" w:hAnsi="Arial"/>
          <w:sz w:val="18"/>
          <w:szCs w:val="18"/>
          <w:color w:val="0000FF"/>
        </w:rPr>
        <w:t>Co-President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92"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74"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gridSpan w:val="3"/>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3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(Instr. 5)</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vMerge w:val="restart"/>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100" w:type="dxa"/>
            <w:vAlign w:val="bottom"/>
            <w:vMerge w:val="restart"/>
          </w:tcPr>
          <w:p>
            <w:pPr>
              <w:ind w:left="860"/>
              <w:spacing w:after="0"/>
              <w:rPr>
                <w:sz w:val="20"/>
                <w:szCs w:val="20"/>
                <w:color w:val="auto"/>
              </w:rPr>
            </w:pPr>
            <w:r>
              <w:rPr>
                <w:rFonts w:ascii="Arial" w:cs="Arial" w:eastAsia="Arial" w:hAnsi="Arial"/>
                <w:sz w:val="18"/>
                <w:szCs w:val="18"/>
                <w:color w:val="0000FF"/>
              </w:rPr>
              <w:t>351,683</w:t>
            </w:r>
          </w:p>
        </w:tc>
        <w:tc>
          <w:tcPr>
            <w:tcW w:w="980" w:type="dxa"/>
            <w:vAlign w:val="bottom"/>
            <w:gridSpan w:val="2"/>
            <w:vMerge w:val="restart"/>
          </w:tcPr>
          <w:p>
            <w:pPr>
              <w:ind w:left="520"/>
              <w:spacing w:after="0"/>
              <w:rPr>
                <w:sz w:val="20"/>
                <w:szCs w:val="20"/>
                <w:color w:val="auto"/>
              </w:rPr>
            </w:pPr>
            <w:r>
              <w:rPr>
                <w:rFonts w:ascii="Arial" w:cs="Arial" w:eastAsia="Arial" w:hAnsi="Arial"/>
                <w:sz w:val="35"/>
                <w:szCs w:val="35"/>
                <w:color w:val="0000FF"/>
                <w:w w:val="93"/>
                <w:vertAlign w:val="subscript"/>
              </w:rPr>
              <w:t>I</w:t>
            </w:r>
            <w:r>
              <w:rPr>
                <w:rFonts w:ascii="Arial" w:cs="Arial" w:eastAsia="Arial" w:hAnsi="Arial"/>
                <w:sz w:val="11"/>
                <w:szCs w:val="11"/>
                <w:color w:val="008000"/>
                <w:w w:val="93"/>
              </w:rPr>
              <w:t>(1)(2)(3)</w:t>
            </w:r>
          </w:p>
        </w:tc>
        <w:tc>
          <w:tcPr>
            <w:tcW w:w="340" w:type="dxa"/>
            <w:vAlign w:val="bottom"/>
          </w:tcPr>
          <w:p>
            <w:pPr>
              <w:spacing w:after="0"/>
              <w:rPr>
                <w:sz w:val="22"/>
                <w:szCs w:val="22"/>
                <w:color w:val="auto"/>
              </w:rPr>
            </w:pPr>
          </w:p>
        </w:tc>
        <w:tc>
          <w:tcPr>
            <w:tcW w:w="3020" w:type="dxa"/>
            <w:vAlign w:val="bottom"/>
            <w:gridSpan w:val="4"/>
          </w:tcPr>
          <w:p>
            <w:pPr>
              <w:ind w:left="120"/>
              <w:spacing w:after="0"/>
              <w:rPr>
                <w:sz w:val="20"/>
                <w:szCs w:val="20"/>
                <w:color w:val="auto"/>
              </w:rPr>
            </w:pPr>
            <w:r>
              <w:rPr>
                <w:rFonts w:ascii="Arial" w:cs="Arial" w:eastAsia="Arial" w:hAnsi="Arial"/>
                <w:sz w:val="18"/>
                <w:szCs w:val="18"/>
                <w:color w:val="0000FF"/>
              </w:rPr>
              <w:t>Held directly by Acadia Healthcare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8"/>
                <w:szCs w:val="18"/>
                <w:color w:val="0000FF"/>
              </w:rPr>
              <w:t>Holdings, LLC</w:t>
            </w: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1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4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446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3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240" w:type="dxa"/>
            <w:vAlign w:val="bottom"/>
            <w:gridSpan w:val="7"/>
          </w:tcPr>
          <w:p>
            <w:pPr>
              <w:ind w:lef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40" w:type="dxa"/>
            <w:vAlign w:val="bottom"/>
          </w:tcPr>
          <w:p>
            <w:pPr>
              <w:spacing w:after="0"/>
              <w:rPr>
                <w:sz w:val="16"/>
                <w:szCs w:val="16"/>
                <w:color w:val="auto"/>
              </w:rPr>
            </w:pPr>
          </w:p>
        </w:tc>
        <w:tc>
          <w:tcPr>
            <w:tcW w:w="4460" w:type="dxa"/>
            <w:vAlign w:val="bottom"/>
            <w:gridSpan w:val="5"/>
          </w:tcPr>
          <w:p>
            <w:pPr>
              <w:ind w:left="60"/>
              <w:spacing w:after="0"/>
              <w:rPr>
                <w:sz w:val="20"/>
                <w:szCs w:val="20"/>
                <w:color w:val="auto"/>
              </w:rPr>
            </w:pPr>
            <w:r>
              <w:rPr>
                <w:rFonts w:ascii="Arial" w:cs="Arial" w:eastAsia="Arial" w:hAnsi="Arial"/>
                <w:sz w:val="14"/>
                <w:szCs w:val="14"/>
                <w:b w:val="1"/>
                <w:bCs w:val="1"/>
                <w:color w:val="auto"/>
              </w:rPr>
              <w:t>2. Date Exercisable and   3. Title and Amount of Securities</w:t>
            </w: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308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9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2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8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80" w:type="dxa"/>
            <w:vAlign w:val="bottom"/>
            <w:gridSpan w:val="2"/>
          </w:tcPr>
          <w:p>
            <w:pPr>
              <w:ind w:left="320"/>
              <w:spacing w:after="0" w:line="145" w:lineRule="exact"/>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26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98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5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100" w:type="dxa"/>
            <w:vAlign w:val="bottom"/>
          </w:tcPr>
          <w:p>
            <w:pPr>
              <w:ind w:left="380"/>
              <w:spacing w:after="0"/>
              <w:rPr>
                <w:sz w:val="20"/>
                <w:szCs w:val="20"/>
                <w:color w:val="auto"/>
              </w:rPr>
            </w:pPr>
            <w:r>
              <w:rPr>
                <w:rFonts w:ascii="Arial" w:cs="Arial" w:eastAsia="Arial" w:hAnsi="Arial"/>
                <w:sz w:val="14"/>
                <w:szCs w:val="14"/>
                <w:b w:val="1"/>
                <w:bCs w:val="1"/>
                <w:color w:val="auto"/>
              </w:rPr>
              <w:t>Title</w:t>
            </w:r>
          </w:p>
        </w:tc>
        <w:tc>
          <w:tcPr>
            <w:tcW w:w="98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Mr. Turner is an executive officer of Acadia Healthcare Holdings, LLC ("Holdings"). As a result, Mr. Turner may be deemed to have beneficial ownership of the reported securities.</w:t>
      </w:r>
    </w:p>
    <w:p>
      <w:pPr>
        <w:spacing w:after="0" w:line="41"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Holdings will distribute shares of Acadia Healthcare Company, Inc. common stock to its members, which include the William Brent Turner 2011 Grantor Retained Annuity Trust (the "Turner Trust") and Mr. Turner, in respect of their ownership interests prior to the merger of Acadia Healthcare Company, Inc. and PHC, Inc. After such distribution, 236,925 of the reported shares will be owned of record by the Turner Trust and 114,758 of the reported shares will be owned of record by Mr. Turner.</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Mr. Turner expressly disclaims beneficial ownership of the reported securities except to the extent of his pecuniary interest therein.</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Brent Turner</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10/31/2011</w:t>
            </w:r>
          </w:p>
        </w:tc>
      </w:tr>
      <w:tr>
        <w:trPr>
          <w:trHeight w:val="20"/>
        </w:trPr>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43882" TargetMode="External"/><Relationship Id="rId12" Type="http://schemas.openxmlformats.org/officeDocument/2006/relationships/hyperlink" Target="http://www.sec.gov/cgi-bin/browse-edgar?action=getcompany&amp;CIK=00015206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2019-12-18T02:41:27Z</dcterms:created>
  <dcterms:modified xsi:type="dcterms:W3CDTF">2019-12-18T02:41:27Z</dcterms:modified>
</cp:coreProperties>
</file>