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Duckworth David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Acadia Healthcare Company,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ACHC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ACADIA HEALTHCARE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4020 ASPEN GROVE DRIVE,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900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FRANKLIN TN</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37067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750</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Brian Farley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0487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0487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 in Fact for David 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 Duckworth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2898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898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990000"/>
        </w:rPr>
        <w:t>POWER OF ATTORNEY</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Brian P. Farley and Adam Hyatt, or either of them signing singly, and with full power of substitution, the undersigned’s true and lawful attorney-in-fact to:</w:t>
      </w:r>
    </w:p>
    <w:p>
      <w:pPr>
        <w:spacing w:after="0" w:line="150" w:lineRule="exact"/>
        <w:rPr>
          <w:sz w:val="20"/>
          <w:szCs w:val="20"/>
          <w:color w:val="auto"/>
        </w:rPr>
      </w:pPr>
    </w:p>
    <w:p>
      <w:pPr>
        <w:jc w:val="both"/>
        <w:spacing w:after="0" w:line="261" w:lineRule="auto"/>
        <w:tabs>
          <w:tab w:leader="none" w:pos="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55" w:lineRule="exact"/>
        <w:rPr>
          <w:rFonts w:ascii="Times New Roman" w:cs="Times New Roman" w:eastAsia="Times New Roman" w:hAnsi="Times New Roman"/>
          <w:sz w:val="20"/>
          <w:szCs w:val="20"/>
          <w:color w:val="auto"/>
        </w:rPr>
      </w:pPr>
    </w:p>
    <w:p>
      <w:pPr>
        <w:jc w:val="both"/>
        <w:spacing w:after="0" w:line="266" w:lineRule="auto"/>
        <w:tabs>
          <w:tab w:leader="none" w:pos="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Acadia Healthcare Company, Inc. (the “Company”), Forms 3, 4, and 5 in accordance with Section 16(a) of the Securities Exchange Act of 1934 and the rules thereunder;</w:t>
      </w:r>
    </w:p>
    <w:p>
      <w:pPr>
        <w:spacing w:after="0" w:line="150" w:lineRule="exact"/>
        <w:rPr>
          <w:rFonts w:ascii="Times New Roman" w:cs="Times New Roman" w:eastAsia="Times New Roman" w:hAnsi="Times New Roman"/>
          <w:sz w:val="20"/>
          <w:szCs w:val="20"/>
          <w:color w:val="auto"/>
        </w:rPr>
      </w:pPr>
    </w:p>
    <w:p>
      <w:pPr>
        <w:jc w:val="both"/>
        <w:spacing w:after="0" w:line="266" w:lineRule="auto"/>
        <w:tabs>
          <w:tab w:leader="none" w:pos="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5" w:lineRule="exact"/>
        <w:rPr>
          <w:rFonts w:ascii="Times New Roman" w:cs="Times New Roman" w:eastAsia="Times New Roman" w:hAnsi="Times New Roman"/>
          <w:sz w:val="20"/>
          <w:szCs w:val="20"/>
          <w:color w:val="auto"/>
        </w:rPr>
      </w:pPr>
    </w:p>
    <w:p>
      <w:pPr>
        <w:jc w:val="both"/>
        <w:spacing w:after="0" w:line="261" w:lineRule="auto"/>
        <w:tabs>
          <w:tab w:leader="none" w:pos="49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is not assuming, nor is the Company assuming, any of the undersigned’s responsibilities to comply with Section 16 of the Securities Exchange Act of 1934.</w:t>
      </w:r>
    </w:p>
    <w:p>
      <w:pPr>
        <w:spacing w:after="0" w:line="179"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11th day of May, 2026.</w:t>
      </w:r>
    </w:p>
    <w:p>
      <w:pPr>
        <w:spacing w:after="0" w:line="200" w:lineRule="exact"/>
        <w:rPr>
          <w:sz w:val="20"/>
          <w:szCs w:val="20"/>
          <w:color w:val="auto"/>
        </w:rPr>
      </w:pPr>
    </w:p>
    <w:p>
      <w:pPr>
        <w:spacing w:after="0" w:line="3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David M. Duckworth</w:t>
      </w:r>
    </w:p>
    <w:p>
      <w:pPr>
        <w:spacing w:after="0" w:line="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David M. Duckworth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873760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-142240</wp:posOffset>
            </wp:positionV>
            <wp:extent cx="13150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085" cy="9525"/>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55047" TargetMode="External"/><Relationship Id="rId11"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2026-05-11T16:18:05Z</dcterms:created>
  <dcterms:modified xsi:type="dcterms:W3CDTF">2026-05-11T16:18:05Z</dcterms:modified>
</cp:coreProperties>
</file>