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0" w:name="ny20018997x3_defa14a.htm"/>
      <w:bookmarkStart w:id="1" w:name="ksny20018997x3_defa14a"/>
      <w:bookmarkEnd w:id="0"/>
      <w:bookmarkEnd w:id="1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DC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(Rule 14a-101)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SCHEDULE 14A INFORMATION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 14(a) of the Securities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Exchange Act of 1934 (Amendment No.            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6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95"/>
        <w:gridCol w:w="230"/>
      </w:tblGrid>
      <w:tr>
        <w:trPr/>
        <w:tc>
          <w:tcPr>
            <w:tcW w:w="3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Filed by the Registrant 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</w:tr>
      <w:tr>
        <w:trPr/>
        <w:tc>
          <w:tcPr>
            <w:tcW w:w="3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 xml:space="preserve">Filed by a Party other than the Registrant </w:t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0" w:after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</w:r>
    </w:p>
    <w:tbl>
      <w:tblPr>
        <w:tblW w:w="6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"/>
        <w:gridCol w:w="6680"/>
      </w:tblGrid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 xml:space="preserve">☐ </w:t>
            </w:r>
          </w:p>
        </w:tc>
        <w:tc>
          <w:tcPr>
            <w:tcW w:w="66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 xml:space="preserve">☐ </w:t>
            </w:r>
          </w:p>
        </w:tc>
        <w:tc>
          <w:tcPr>
            <w:tcW w:w="66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 xml:space="preserve">☐ </w:t>
            </w:r>
          </w:p>
        </w:tc>
        <w:tc>
          <w:tcPr>
            <w:tcW w:w="66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 xml:space="preserve">☒ </w:t>
            </w:r>
          </w:p>
        </w:tc>
        <w:tc>
          <w:tcPr>
            <w:tcW w:w="66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 xml:space="preserve">☐ </w:t>
            </w:r>
          </w:p>
        </w:tc>
        <w:tc>
          <w:tcPr>
            <w:tcW w:w="66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ACADIA HEALTHCARE COMPANY,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___________________________________________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59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132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No fee required.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12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86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3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paid previously with preliminary materials.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40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614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Fee computed on table below per Exchange Act Rules 14a-6(i)(1) and 0-11.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5715000" cy="73914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5715000" cy="7391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137</Words>
  <Characters>791</Characters>
  <CharactersWithSpaces>926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