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491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4916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SHEAR BRUCE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00" w:type="dxa"/>
            <w:vAlign w:val="bottom"/>
            <w:tcBorders>
              <w:top w:val="single" w:sz="8" w:color="0000EE"/>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11/01/2011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Acadia Healthcare Company,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ACHC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534"/>
        <w:spacing w:after="0" w:line="268" w:lineRule="auto"/>
        <w:rPr>
          <w:sz w:val="20"/>
          <w:szCs w:val="20"/>
          <w:color w:val="auto"/>
        </w:rPr>
      </w:pPr>
      <w:r>
        <w:rPr>
          <w:rFonts w:ascii="Arial" w:cs="Arial" w:eastAsia="Arial" w:hAnsi="Arial"/>
          <w:sz w:val="18"/>
          <w:szCs w:val="18"/>
          <w:color w:val="0000FF"/>
        </w:rPr>
        <w:t>ACADIA HEALTHCARE COMPANY,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830 CRESCENT CENTRE DRIVE,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610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780" w:type="dxa"/>
            <w:vAlign w:val="bottom"/>
          </w:tcPr>
          <w:p>
            <w:pPr>
              <w:ind w:left="40"/>
              <w:spacing w:after="0"/>
              <w:rPr>
                <w:sz w:val="20"/>
                <w:szCs w:val="20"/>
                <w:color w:val="auto"/>
              </w:rPr>
            </w:pPr>
            <w:r>
              <w:rPr>
                <w:rFonts w:ascii="Arial" w:cs="Arial" w:eastAsia="Arial" w:hAnsi="Arial"/>
                <w:sz w:val="18"/>
                <w:szCs w:val="18"/>
                <w:color w:val="0000FF"/>
              </w:rPr>
              <w:t>FRANKLIN  TN</w:t>
            </w:r>
          </w:p>
        </w:tc>
        <w:tc>
          <w:tcPr>
            <w:tcW w:w="860" w:type="dxa"/>
            <w:vAlign w:val="bottom"/>
          </w:tcPr>
          <w:p>
            <w:pPr>
              <w:jc w:val="right"/>
              <w:spacing w:after="0"/>
              <w:rPr>
                <w:sz w:val="20"/>
                <w:szCs w:val="20"/>
                <w:color w:val="auto"/>
              </w:rPr>
            </w:pPr>
            <w:r>
              <w:rPr>
                <w:rFonts w:ascii="Arial" w:cs="Arial" w:eastAsia="Arial" w:hAnsi="Arial"/>
                <w:sz w:val="18"/>
                <w:szCs w:val="18"/>
                <w:color w:val="0000FF"/>
              </w:rPr>
              <w:t>37067</w:t>
            </w:r>
          </w:p>
        </w:tc>
      </w:tr>
    </w:tbl>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Executive Vice Chairman</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40" w:type="dxa"/>
            <w:vAlign w:val="bottom"/>
          </w:tcPr>
          <w:p>
            <w:pPr>
              <w:jc w:val="right"/>
              <w:ind w:right="816"/>
              <w:spacing w:after="0"/>
              <w:rPr>
                <w:sz w:val="20"/>
                <w:szCs w:val="20"/>
                <w:color w:val="auto"/>
              </w:rPr>
            </w:pPr>
            <w:r>
              <w:rPr>
                <w:rFonts w:ascii="Arial" w:cs="Arial" w:eastAsia="Arial" w:hAnsi="Arial"/>
                <w:sz w:val="18"/>
                <w:szCs w:val="18"/>
                <w:color w:val="0000FF"/>
              </w:rPr>
              <w:t>337,778</w:t>
            </w:r>
          </w:p>
        </w:tc>
        <w:tc>
          <w:tcPr>
            <w:tcW w:w="720" w:type="dxa"/>
            <w:vAlign w:val="bottom"/>
          </w:tcPr>
          <w:p>
            <w:pPr>
              <w:ind w:left="4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740" w:type="dxa"/>
            <w:vAlign w:val="bottom"/>
            <w:gridSpan w:val="6"/>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20" w:type="dxa"/>
            <w:vAlign w:val="bottom"/>
          </w:tcPr>
          <w:p>
            <w:pPr>
              <w:ind w:left="10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40" w:type="dxa"/>
            <w:vAlign w:val="bottom"/>
          </w:tcPr>
          <w:p>
            <w:pPr>
              <w:spacing w:after="0"/>
              <w:rPr>
                <w:sz w:val="12"/>
                <w:szCs w:val="12"/>
                <w:color w:val="auto"/>
              </w:rPr>
            </w:pPr>
          </w:p>
        </w:tc>
        <w:tc>
          <w:tcPr>
            <w:tcW w:w="7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rPr>
              <w:t>Stock options</w:t>
            </w:r>
          </w:p>
        </w:tc>
        <w:tc>
          <w:tcPr>
            <w:tcW w:w="1300" w:type="dxa"/>
            <w:vAlign w:val="bottom"/>
            <w:gridSpan w:val="2"/>
            <w:vMerge w:val="restart"/>
          </w:tcPr>
          <w:p>
            <w:pPr>
              <w:jc w:val="center"/>
              <w:ind w:left="353"/>
              <w:spacing w:after="0"/>
              <w:rPr>
                <w:sz w:val="20"/>
                <w:szCs w:val="20"/>
                <w:color w:val="auto"/>
              </w:rPr>
            </w:pPr>
            <w:r>
              <w:rPr>
                <w:rFonts w:ascii="Arial" w:cs="Arial" w:eastAsia="Arial" w:hAnsi="Arial"/>
                <w:sz w:val="14"/>
                <w:szCs w:val="14"/>
                <w:color w:val="0000FF"/>
                <w:w w:val="85"/>
              </w:rPr>
              <w:t>11/01/2011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10/14/2012</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20" w:type="dxa"/>
            <w:vAlign w:val="bottom"/>
            <w:vMerge w:val="restart"/>
          </w:tcPr>
          <w:p>
            <w:pPr>
              <w:jc w:val="center"/>
              <w:spacing w:after="0"/>
              <w:rPr>
                <w:sz w:val="20"/>
                <w:szCs w:val="20"/>
                <w:color w:val="auto"/>
              </w:rPr>
            </w:pPr>
            <w:r>
              <w:rPr>
                <w:rFonts w:ascii="Arial" w:cs="Arial" w:eastAsia="Arial" w:hAnsi="Arial"/>
                <w:sz w:val="18"/>
                <w:szCs w:val="18"/>
                <w:color w:val="0000FF"/>
                <w:w w:val="88"/>
              </w:rPr>
              <w:t>3,751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5"/>
              </w:rPr>
              <w:t>11.8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$0.01 per share</w:t>
            </w: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rPr>
              <w:t>Stock options</w:t>
            </w:r>
          </w:p>
        </w:tc>
        <w:tc>
          <w:tcPr>
            <w:tcW w:w="1300" w:type="dxa"/>
            <w:vAlign w:val="bottom"/>
            <w:gridSpan w:val="2"/>
            <w:vMerge w:val="restart"/>
          </w:tcPr>
          <w:p>
            <w:pPr>
              <w:jc w:val="center"/>
              <w:ind w:left="353"/>
              <w:spacing w:after="0"/>
              <w:rPr>
                <w:sz w:val="20"/>
                <w:szCs w:val="20"/>
                <w:color w:val="auto"/>
              </w:rPr>
            </w:pPr>
            <w:r>
              <w:rPr>
                <w:rFonts w:ascii="Arial" w:cs="Arial" w:eastAsia="Arial" w:hAnsi="Arial"/>
                <w:sz w:val="14"/>
                <w:szCs w:val="14"/>
                <w:color w:val="0000FF"/>
                <w:w w:val="85"/>
              </w:rPr>
              <w:t>11/01/2011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5"/>
              </w:rPr>
              <w:t>11/14/2012</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20" w:type="dxa"/>
            <w:vAlign w:val="bottom"/>
            <w:vMerge w:val="restart"/>
          </w:tcPr>
          <w:p>
            <w:pPr>
              <w:jc w:val="center"/>
              <w:spacing w:after="0"/>
              <w:rPr>
                <w:sz w:val="20"/>
                <w:szCs w:val="20"/>
                <w:color w:val="auto"/>
              </w:rPr>
            </w:pPr>
            <w:r>
              <w:rPr>
                <w:rFonts w:ascii="Arial" w:cs="Arial" w:eastAsia="Arial" w:hAnsi="Arial"/>
                <w:sz w:val="18"/>
                <w:szCs w:val="18"/>
                <w:color w:val="0000FF"/>
                <w:w w:val="88"/>
              </w:rPr>
              <w:t>5,001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5"/>
              </w:rPr>
              <w:t>11.6</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$0.01 per share</w:t>
            </w: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rPr>
              <w:t>Stock options</w:t>
            </w:r>
          </w:p>
        </w:tc>
        <w:tc>
          <w:tcPr>
            <w:tcW w:w="1300" w:type="dxa"/>
            <w:vAlign w:val="bottom"/>
            <w:gridSpan w:val="2"/>
            <w:vMerge w:val="restart"/>
          </w:tcPr>
          <w:p>
            <w:pPr>
              <w:jc w:val="center"/>
              <w:ind w:left="353"/>
              <w:spacing w:after="0"/>
              <w:rPr>
                <w:sz w:val="20"/>
                <w:szCs w:val="20"/>
                <w:color w:val="auto"/>
              </w:rPr>
            </w:pPr>
            <w:r>
              <w:rPr>
                <w:rFonts w:ascii="Arial" w:cs="Arial" w:eastAsia="Arial" w:hAnsi="Arial"/>
                <w:sz w:val="14"/>
                <w:szCs w:val="14"/>
                <w:color w:val="0000FF"/>
                <w:w w:val="85"/>
              </w:rPr>
              <w:t>11/01/2011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02/18/2013</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20" w:type="dxa"/>
            <w:vAlign w:val="bottom"/>
            <w:vMerge w:val="restart"/>
          </w:tcPr>
          <w:p>
            <w:pPr>
              <w:jc w:val="center"/>
              <w:spacing w:after="0"/>
              <w:rPr>
                <w:sz w:val="20"/>
                <w:szCs w:val="20"/>
                <w:color w:val="auto"/>
              </w:rPr>
            </w:pPr>
            <w:r>
              <w:rPr>
                <w:rFonts w:ascii="Arial" w:cs="Arial" w:eastAsia="Arial" w:hAnsi="Arial"/>
                <w:sz w:val="18"/>
                <w:szCs w:val="18"/>
                <w:color w:val="0000FF"/>
                <w:w w:val="88"/>
              </w:rPr>
              <w:t>5,000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$0.01 per share</w:t>
            </w: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rPr>
              <w:t>Stock options</w:t>
            </w:r>
          </w:p>
        </w:tc>
        <w:tc>
          <w:tcPr>
            <w:tcW w:w="1300" w:type="dxa"/>
            <w:vAlign w:val="bottom"/>
            <w:gridSpan w:val="2"/>
            <w:vMerge w:val="restart"/>
          </w:tcPr>
          <w:p>
            <w:pPr>
              <w:jc w:val="center"/>
              <w:ind w:left="353"/>
              <w:spacing w:after="0"/>
              <w:rPr>
                <w:sz w:val="20"/>
                <w:szCs w:val="20"/>
                <w:color w:val="auto"/>
              </w:rPr>
            </w:pPr>
            <w:r>
              <w:rPr>
                <w:rFonts w:ascii="Arial" w:cs="Arial" w:eastAsia="Arial" w:hAnsi="Arial"/>
                <w:sz w:val="14"/>
                <w:szCs w:val="14"/>
                <w:color w:val="0000FF"/>
                <w:w w:val="85"/>
              </w:rPr>
              <w:t>11/01/2011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5"/>
              </w:rPr>
              <w:t>11/28/2013</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20" w:type="dxa"/>
            <w:vAlign w:val="bottom"/>
            <w:vMerge w:val="restart"/>
          </w:tcPr>
          <w:p>
            <w:pPr>
              <w:jc w:val="center"/>
              <w:spacing w:after="0"/>
              <w:rPr>
                <w:sz w:val="20"/>
                <w:szCs w:val="20"/>
                <w:color w:val="auto"/>
              </w:rPr>
            </w:pPr>
            <w:r>
              <w:rPr>
                <w:rFonts w:ascii="Arial" w:cs="Arial" w:eastAsia="Arial" w:hAnsi="Arial"/>
                <w:sz w:val="18"/>
                <w:szCs w:val="18"/>
                <w:color w:val="0000FF"/>
                <w:w w:val="87"/>
              </w:rPr>
              <w:t>12,500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$0.01 per share</w:t>
            </w: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rPr>
              <w:t>Stock options</w:t>
            </w:r>
          </w:p>
        </w:tc>
        <w:tc>
          <w:tcPr>
            <w:tcW w:w="1300" w:type="dxa"/>
            <w:vAlign w:val="bottom"/>
            <w:gridSpan w:val="2"/>
            <w:vMerge w:val="restart"/>
          </w:tcPr>
          <w:p>
            <w:pPr>
              <w:jc w:val="center"/>
              <w:ind w:left="353"/>
              <w:spacing w:after="0"/>
              <w:rPr>
                <w:sz w:val="20"/>
                <w:szCs w:val="20"/>
                <w:color w:val="auto"/>
              </w:rPr>
            </w:pPr>
            <w:r>
              <w:rPr>
                <w:rFonts w:ascii="Arial" w:cs="Arial" w:eastAsia="Arial" w:hAnsi="Arial"/>
                <w:sz w:val="11"/>
                <w:szCs w:val="11"/>
                <w:color w:val="008000"/>
                <w:w w:val="88"/>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06/15/2014</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20" w:type="dxa"/>
            <w:vAlign w:val="bottom"/>
            <w:vMerge w:val="restart"/>
          </w:tcPr>
          <w:p>
            <w:pPr>
              <w:jc w:val="center"/>
              <w:spacing w:after="0"/>
              <w:rPr>
                <w:sz w:val="20"/>
                <w:szCs w:val="20"/>
                <w:color w:val="auto"/>
              </w:rPr>
            </w:pPr>
            <w:r>
              <w:rPr>
                <w:rFonts w:ascii="Arial" w:cs="Arial" w:eastAsia="Arial" w:hAnsi="Arial"/>
                <w:sz w:val="18"/>
                <w:szCs w:val="18"/>
                <w:color w:val="0000FF"/>
                <w:w w:val="88"/>
              </w:rPr>
              <w:t>5,000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4.8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$0.01 per share</w:t>
            </w: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rPr>
              <w:t>Stock options</w:t>
            </w:r>
          </w:p>
        </w:tc>
        <w:tc>
          <w:tcPr>
            <w:tcW w:w="1300" w:type="dxa"/>
            <w:vAlign w:val="bottom"/>
            <w:gridSpan w:val="2"/>
            <w:vMerge w:val="restart"/>
          </w:tcPr>
          <w:p>
            <w:pPr>
              <w:jc w:val="center"/>
              <w:ind w:left="353"/>
              <w:spacing w:after="0"/>
              <w:rPr>
                <w:sz w:val="20"/>
                <w:szCs w:val="20"/>
                <w:color w:val="auto"/>
              </w:rPr>
            </w:pPr>
            <w:r>
              <w:rPr>
                <w:rFonts w:ascii="Arial" w:cs="Arial" w:eastAsia="Arial" w:hAnsi="Arial"/>
                <w:sz w:val="11"/>
                <w:szCs w:val="11"/>
                <w:color w:val="008000"/>
                <w:w w:val="88"/>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12/14/2014</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20" w:type="dxa"/>
            <w:vAlign w:val="bottom"/>
            <w:vMerge w:val="restart"/>
          </w:tcPr>
          <w:p>
            <w:pPr>
              <w:jc w:val="center"/>
              <w:spacing w:after="0"/>
              <w:rPr>
                <w:sz w:val="20"/>
                <w:szCs w:val="20"/>
                <w:color w:val="auto"/>
              </w:rPr>
            </w:pPr>
            <w:r>
              <w:rPr>
                <w:rFonts w:ascii="Arial" w:cs="Arial" w:eastAsia="Arial" w:hAnsi="Arial"/>
                <w:sz w:val="18"/>
                <w:szCs w:val="18"/>
                <w:color w:val="0000FF"/>
                <w:w w:val="88"/>
              </w:rPr>
              <w:t>7,500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91"/>
              </w:rPr>
              <w:t>4.32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$0.01 per share</w:t>
            </w: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3,750 of the stock options were exercisable as of November 1, 2011. The remaining 1,250 stock options are schedueld to vest on June 15,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3,750 of the stock options were exercisable as of November 1, 2011. Fifty percent of the remaining 3,750 stock options are scheduled to vest on each of December 14, 2011 and December 14, 2012.</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7"/>
              </w:rPr>
              <w:t>/s/ Bruce A. Shear</w:t>
            </w:r>
          </w:p>
        </w:tc>
        <w:tc>
          <w:tcPr>
            <w:tcW w:w="8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11/01/2011</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43433" TargetMode="External"/><Relationship Id="rId12" Type="http://schemas.openxmlformats.org/officeDocument/2006/relationships/hyperlink" Target="http://www.sec.gov/cgi-bin/browse-edgar?action=getcompany&amp;CIK=00015206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2019-12-18T02:43:34Z</dcterms:created>
  <dcterms:modified xsi:type="dcterms:W3CDTF">2019-12-18T02:43:34Z</dcterms:modified>
</cp:coreProperties>
</file>